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04B" w:rsidRPr="008D3239" w:rsidRDefault="0029404B" w:rsidP="0029404B">
      <w:pPr>
        <w:pStyle w:val="a6"/>
        <w:jc w:val="center"/>
        <w:rPr>
          <w:b/>
        </w:rPr>
      </w:pPr>
      <w:r>
        <w:rPr>
          <w:b/>
        </w:rPr>
        <w:t>Пояснювальна записка</w:t>
      </w:r>
      <w:bookmarkStart w:id="0" w:name="_GoBack"/>
      <w:bookmarkEnd w:id="0"/>
    </w:p>
    <w:p w:rsidR="0029404B" w:rsidRPr="008D3239" w:rsidRDefault="0029404B" w:rsidP="0029404B">
      <w:pPr>
        <w:pStyle w:val="a6"/>
        <w:jc w:val="center"/>
        <w:rPr>
          <w:b/>
        </w:rPr>
      </w:pPr>
      <w:r w:rsidRPr="008D3239">
        <w:rPr>
          <w:b/>
        </w:rPr>
        <w:t>про виконання у 2021 році  Обласної цільової</w:t>
      </w:r>
    </w:p>
    <w:p w:rsidR="0029404B" w:rsidRPr="008D3239" w:rsidRDefault="0029404B" w:rsidP="0029404B">
      <w:pPr>
        <w:pStyle w:val="a6"/>
        <w:jc w:val="center"/>
        <w:rPr>
          <w:b/>
        </w:rPr>
      </w:pPr>
      <w:r w:rsidRPr="008D3239">
        <w:rPr>
          <w:b/>
        </w:rPr>
        <w:t>довгострокової програми «Мистецька</w:t>
      </w:r>
    </w:p>
    <w:p w:rsidR="0029404B" w:rsidRPr="008D3239" w:rsidRDefault="0029404B" w:rsidP="0029404B">
      <w:pPr>
        <w:pStyle w:val="a6"/>
        <w:jc w:val="center"/>
        <w:rPr>
          <w:b/>
        </w:rPr>
      </w:pPr>
      <w:r w:rsidRPr="008D3239">
        <w:rPr>
          <w:b/>
        </w:rPr>
        <w:t>освіта Чернігівщини» на 2011-2025 роки</w:t>
      </w:r>
    </w:p>
    <w:p w:rsidR="0029404B" w:rsidRDefault="0029404B" w:rsidP="0029404B">
      <w:pPr>
        <w:pStyle w:val="a6"/>
        <w:jc w:val="center"/>
      </w:pPr>
    </w:p>
    <w:p w:rsidR="0029404B" w:rsidRDefault="0029404B" w:rsidP="0029404B">
      <w:pPr>
        <w:pStyle w:val="a6"/>
      </w:pPr>
      <w:r>
        <w:t xml:space="preserve">     З метою створення сприятливих умов для розвитку творчого, інтелектуального та духовного потенціалу підростаючого покоління, якісного здобуття мистецької освіти та забезпечення закладів культури кваліфікованими кадрами рішенням Чернігівської обласної ради  (п’ята сесія шостого скликання) від 30 вересня 2011 року (зі змінами  від 28 жовтня 2020 року (двадцять п’ята сесія сьомого скликання)) затверджено Обласну цільову довгострокову Програму «Мистецька освіта Чернігівщини» на 2011-2025 роки (далі - Програма). </w:t>
      </w:r>
    </w:p>
    <w:p w:rsidR="0029404B" w:rsidRDefault="0029404B" w:rsidP="0029404B">
      <w:pPr>
        <w:pStyle w:val="a6"/>
      </w:pPr>
      <w:r>
        <w:t xml:space="preserve">    У 2021 році  на виконання Програми  використано коштів в сумі  24685,837  тис. грн., з них кошти загального фонду – 24574,242 тис. грн., кошти спеціального фонду – 111,595 тис. грн.</w:t>
      </w:r>
    </w:p>
    <w:p w:rsidR="0029404B" w:rsidRDefault="0029404B" w:rsidP="0029404B">
      <w:pPr>
        <w:pStyle w:val="a6"/>
      </w:pPr>
      <w:r>
        <w:t xml:space="preserve">    Протягом 2021 року мережа початкових спеціалізованих закладів мистецької освіти області налічувала 39 мистецьких шкіл та 42 філії, відкрито клас вокалу в Любецькій мистецькій школі, філії Ладанської дитячої музичної школи (с.Івківці, с.Голубівка) та у Вертіївській школі мистецтв (с.Кукшин). Початкову мистецьку освіту отримувало 8891 дитина (9,5% від загальної кількості дітей шкільного віку області). У закладах працює 981 викладач. </w:t>
      </w:r>
    </w:p>
    <w:p w:rsidR="0029404B" w:rsidRDefault="0029404B" w:rsidP="0029404B">
      <w:pPr>
        <w:pStyle w:val="a6"/>
      </w:pPr>
      <w:r>
        <w:t xml:space="preserve">    На виконання Закону України «Про добровільне об’єднання територіальних громад» усі мистецькі школи області передані до територіальних громад. </w:t>
      </w:r>
    </w:p>
    <w:p w:rsidR="0029404B" w:rsidRDefault="0029404B" w:rsidP="0029404B">
      <w:pPr>
        <w:pStyle w:val="a6"/>
      </w:pPr>
      <w:r>
        <w:t xml:space="preserve">    У звітному році з метою надання початковими спеціалізованими закладами мистецької освіти  якісних освітніх послуг 21 територіальна громада області прийняла програми розвитку мистецької освіти.</w:t>
      </w:r>
    </w:p>
    <w:p w:rsidR="0029404B" w:rsidRDefault="0029404B" w:rsidP="0029404B">
      <w:pPr>
        <w:pStyle w:val="a6"/>
      </w:pPr>
      <w:r>
        <w:t xml:space="preserve">    Згідно з частиною сьомою статті 21, частиною третьою статті 33 Закону України «Про освіту» в 15 мистецьких школах області розроблено освітні та навчальні програми, відповідно до яких ведеться освітня діяльність. </w:t>
      </w:r>
    </w:p>
    <w:p w:rsidR="0029404B" w:rsidRDefault="0029404B" w:rsidP="0029404B">
      <w:pPr>
        <w:pStyle w:val="a6"/>
      </w:pPr>
      <w:r>
        <w:t xml:space="preserve">    Значна увага в області приділяється підвищенню рівня навчального, навчально-методичного забезпечення початкових спеціалізованих закладів мистецької освіти. Так, на базі навчально-методичного кабінету при КВНЗ «Чернігівський музичний коледж ім. Л.Ревуцького» постійно проводяться семінари по обміну досвідом директорів та викладачів початкових спеціалізованих мистецьких навчальних закладів, майстер-класи, «круглі столи», науково-практичні конференції. У 2021 році заходи проходили  з урахуванням карантинних обмежень, спричинених коронавірусною інфекцією  «СOVID – 19». Зокрема, для викладачів мистецьких навчальних закладів області підготовлено та проведено 5 заходів із питань мистецької освіти, ZOOM-конференції, 3 засідання обласної ради директорів мистецьких навчальних закладів, XXVI Всеукраїнську науково-практичну конференцію «Видатні постаті вітчизняного виконавського мистецтва в контексті української музичної культури ХХ-ХХІ ст.» та ін. Крім того, працівники   навчально-методичного кабінету при КВНЗ «Чернігівський музичний коледж ім. Л.Ревуцького» брали </w:t>
      </w:r>
      <w:r>
        <w:lastRenderedPageBreak/>
        <w:t>участь у засіданнях конкурсних комісій на вакантні посади директорів мистецьких навчальних закладів (М.-Коцюбинська школа мистецтв) та надавали методичну допомогу в організації освітнього процесу керівникам мистецьких шкіл.</w:t>
      </w:r>
    </w:p>
    <w:p w:rsidR="0029404B" w:rsidRDefault="0029404B" w:rsidP="0029404B">
      <w:pPr>
        <w:pStyle w:val="a6"/>
      </w:pPr>
      <w:r>
        <w:t xml:space="preserve">    5 листопада 2021 року відбулося засідання атестаційної комісії педагогічних працівників Департаменту культури і туризму, національностей та релігій Чернігівської  обласної державної адміністрації, яка розглянула подання  органів управління культурою територіальних громад області та керівників мистецьких навчальних закладів обласного підпорядкування щодо атестації викладачів. За результатами засідання 159 викладачів мистецьких навчальних закладів області були атестовані (107 – підтвердили кваліфікаційну категорію, 52 – присвоєно кваліфікаційну категорію вищого рівня).</w:t>
      </w:r>
    </w:p>
    <w:p w:rsidR="0029404B" w:rsidRDefault="0029404B" w:rsidP="0029404B">
      <w:pPr>
        <w:pStyle w:val="a6"/>
      </w:pPr>
      <w:r>
        <w:t xml:space="preserve">    Стипендії обдарованим учням надавалися 248 переможцям конкурсів із мистецьких шкіл Бахмача, Варви, Десни, Козельця, Куликівки, Корюківки, Мени, Ніжина, Остра, Сновська, Срібного, Талалаївки та Чернігова. Запроваджено виплату винагороди викладачам, що підготували учнів – лауреатів: 76 викладачів із 9 мистецьких шкіл отримали таку винагороду.</w:t>
      </w:r>
    </w:p>
    <w:p w:rsidR="00284558" w:rsidRPr="0029404B" w:rsidRDefault="00284558">
      <w:pPr>
        <w:rPr>
          <w:lang w:val="uk-UA"/>
        </w:rPr>
      </w:pPr>
    </w:p>
    <w:sectPr w:rsidR="00284558" w:rsidRPr="0029404B" w:rsidSect="0029404B">
      <w:headerReference w:type="even" r:id="rId4"/>
      <w:pgSz w:w="11906" w:h="16838"/>
      <w:pgMar w:top="1134" w:right="567"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D5F" w:rsidRDefault="0029404B" w:rsidP="00070D5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0D5F" w:rsidRDefault="002940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0D"/>
    <w:rsid w:val="00284558"/>
    <w:rsid w:val="0029404B"/>
    <w:rsid w:val="00531004"/>
    <w:rsid w:val="007B3526"/>
    <w:rsid w:val="00D047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3B2B"/>
  <w15:chartTrackingRefBased/>
  <w15:docId w15:val="{685069A2-5F32-4FD7-8289-2A175D38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04B"/>
    <w:pPr>
      <w:spacing w:after="0" w:line="240" w:lineRule="auto"/>
      <w:jc w:val="both"/>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404B"/>
    <w:pPr>
      <w:tabs>
        <w:tab w:val="center" w:pos="4153"/>
        <w:tab w:val="right" w:pos="8306"/>
      </w:tabs>
    </w:pPr>
  </w:style>
  <w:style w:type="character" w:customStyle="1" w:styleId="a4">
    <w:name w:val="Верхний колонтитул Знак"/>
    <w:basedOn w:val="a0"/>
    <w:link w:val="a3"/>
    <w:rsid w:val="0029404B"/>
    <w:rPr>
      <w:rFonts w:ascii="Times New Roman" w:eastAsia="Times New Roman" w:hAnsi="Times New Roman" w:cs="Times New Roman"/>
      <w:sz w:val="24"/>
      <w:szCs w:val="24"/>
      <w:lang w:val="ru-RU" w:eastAsia="ru-RU"/>
    </w:rPr>
  </w:style>
  <w:style w:type="character" w:styleId="a5">
    <w:name w:val="page number"/>
    <w:basedOn w:val="a0"/>
    <w:rsid w:val="0029404B"/>
  </w:style>
  <w:style w:type="paragraph" w:styleId="a6">
    <w:name w:val="Body Text"/>
    <w:basedOn w:val="a"/>
    <w:link w:val="a7"/>
    <w:rsid w:val="0029404B"/>
    <w:rPr>
      <w:sz w:val="28"/>
      <w:szCs w:val="28"/>
      <w:lang w:val="uk-UA"/>
    </w:rPr>
  </w:style>
  <w:style w:type="character" w:customStyle="1" w:styleId="a7">
    <w:name w:val="Основной текст Знак"/>
    <w:basedOn w:val="a0"/>
    <w:link w:val="a6"/>
    <w:rsid w:val="0029404B"/>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2591</Words>
  <Characters>1478</Characters>
  <Application>Microsoft Office Word</Application>
  <DocSecurity>0</DocSecurity>
  <Lines>12</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dc:creator>
  <cp:keywords/>
  <dc:description/>
  <cp:lastModifiedBy>Олександр</cp:lastModifiedBy>
  <cp:revision>2</cp:revision>
  <dcterms:created xsi:type="dcterms:W3CDTF">2022-02-15T08:30:00Z</dcterms:created>
  <dcterms:modified xsi:type="dcterms:W3CDTF">2022-02-15T08:31:00Z</dcterms:modified>
</cp:coreProperties>
</file>